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line="520" w:lineRule="exact"/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掼蛋比赛规则</w:t>
      </w:r>
      <w:bookmarkEnd w:id="0"/>
      <w:r>
        <w:rPr>
          <w:rFonts w:hint="eastAsia" w:ascii="仿宋" w:hAnsi="仿宋" w:eastAsia="仿宋"/>
          <w:b/>
          <w:sz w:val="32"/>
          <w:szCs w:val="32"/>
        </w:rPr>
        <w:t>》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一、竞赛办法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1、工程造价咨询行业2024年职工掼蛋大赛，参照江苏省社会体育管理中心《江苏省掼蛋竞赛简易规则》（2017版）执行。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2、比赛采用电脑积分编排，共赛四轮（上午两轮、下午两轮）。首轮比赛同一个市的选手回避，其余各轮同一个市的选手均不回避。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3、各对选手的抽签号于赛前由电脑随机抽取。首轮配对采用临近配对。1-2，3-4，5-6……以此类推。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4.每轮比赛按60分钟（8副牌制）计算，如有一方过A则自然成为胜方。比赛时间到或8副牌结束时，双方所打的牌级即为本轮比赛胜负或平级的成绩。胜者记2分，负者记0分，打平则双方各记1分。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二、成绩计算及录取名次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根据选手积分多少排列名次，积分多者列前。如积分相等，依次比较级差分、升级数、获胜轮数、犯规次数、前一轮成绩，直至区分。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三、借风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本次比赛采用对门借风出牌。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四、升级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上游方的对门如为二游(即对方为双下)时，可升3级；如为三游时，可升2级；如为末游时，则只升1级。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五、关于过“A”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过“A”方必须至少上游和三游，否则需继续打“A”。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六、方位及就座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对阵表上排前者就座东西方位，排后者则就座南北方位。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七、洗牌及切牌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轮的第一局牌由坐东的牌手洗牌，洗5-7次，南家切牌，并抽出一张牌，依翻出牌张的牌点（如翻出的牌为王牌或红心2，则重切重翻），按逆时针方向点数出首抓者，抓到翻出牌张者首圈领出牌。第二局以后由上游的上家洗牌，应彻底地洗2-3次，上游切牌，下游先抓牌；双下时，由上游的下家先抓牌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八、贡牌及还牌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1、每局牌开始前，前一局牌的下游需向上游进贡一张最大牌（逢人配除外），上游方须将手中的一张牌还给进贡者，并由下游出牌。还牌必须小于10（包括10）。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2、如双方进贡的牌一样大小，则按顺时针方向进贡，还牌时应牌面向下按逆时针方向还牌，双方得牌后同时亮牌，由上游的下家先出牌。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九、报牌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牌手在出完一手牌后，如手中剩余牌不超过10张，应立即将报牌卡放至本家出牌区域，并准确、清楚报出剩余张数。牌手报牌后，无论是否继续出牌，均不得再次报牌，其他牌手也不得再追问。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十、越序出牌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上家没有出牌，下家就出牌，称为越序出牌，应停止本轮出牌。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十一、出牌时间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1.贡还牌：进贡者应在抓完牌后20秒内贡牌，还牌者须在贡牌后40秒内还牌。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2．出牌：首圈领出者应在还牌后40秒内领出牌，下家应在上家出牌后20秒内出牌。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十二、犯规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一轮比赛中，一方弃权或被判两次犯规的，判本轮比赛结束，非违规方胜，按违规方级数升4级记级（违规方级数可降至J），弃权记分17:0。如场上级差超过4级，则以场上比分为准（发生恶意犯规等特殊情况可以调整）。双方不能有暗示、提醒等违规动作提示对方，严禁吸烟，保持赛场安静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十三、迟到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以裁判长宣布比赛开始计时。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一方迟到达15分钟以上，则按弃权处理；双方迟到都达15分钟以上，则按双方弃权处理。一方弃权的，其对手的得分按场分2：0、比分按6：2计录，级差分17：0记录（发生恶意弃权等特殊情况可以调整）。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十四、级差分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按每轮级差分（13级差26分计算）。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十五、</w:t>
      </w:r>
      <w:r>
        <w:rPr>
          <w:rFonts w:hint="eastAsia" w:ascii="仿宋" w:hAnsi="仿宋" w:eastAsia="仿宋"/>
          <w:sz w:val="28"/>
          <w:szCs w:val="28"/>
        </w:rPr>
        <w:t>未尽事宜，由大赛裁判组根据规则处理。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MzYmJiMjUxNWE1YmY1YjU0YmY3MTg3ZTdlMzcifQ=="/>
  </w:docVars>
  <w:rsids>
    <w:rsidRoot w:val="5A8F5B12"/>
    <w:rsid w:val="5A8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2024-06-13T07:10:00Z</dcterms:created>
  <dc:creator>苏州市工程造价协会</dc:creator>
  <cp:lastModifiedBy>苏州市工程造价协会</cp:lastModifiedBy>
  <dcterms:modified xsi:type="dcterms:W3CDTF">2024-06-13T07:11:15Z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334CAC8207284402A8C0583D253F2E20_11</vt:lpwstr>
  </property>
</Properties>
</file>